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0E645" w14:textId="77777777" w:rsidR="00496E08" w:rsidRDefault="00000000">
      <w:pPr>
        <w:jc w:val="center"/>
      </w:pPr>
      <w:r>
        <w:rPr>
          <w:noProof/>
        </w:rPr>
        <w:drawing>
          <wp:inline distT="0" distB="0" distL="0" distR="0" wp14:anchorId="10E0BFFF" wp14:editId="19325D13">
            <wp:extent cx="2011680" cy="1149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ine_beauty_logo.png"/>
                    <pic:cNvPicPr/>
                  </pic:nvPicPr>
                  <pic:blipFill>
                    <a:blip r:embed="rId8"/>
                    <a:stretch>
                      <a:fillRect/>
                    </a:stretch>
                  </pic:blipFill>
                  <pic:spPr>
                    <a:xfrm>
                      <a:off x="0" y="0"/>
                      <a:ext cx="2011680" cy="1149531"/>
                    </a:xfrm>
                    <a:prstGeom prst="rect">
                      <a:avLst/>
                    </a:prstGeom>
                  </pic:spPr>
                </pic:pic>
              </a:graphicData>
            </a:graphic>
          </wp:inline>
        </w:drawing>
      </w:r>
    </w:p>
    <w:p w14:paraId="32FE9F96" w14:textId="77777777" w:rsidR="00496E08" w:rsidRPr="00BF0B33" w:rsidRDefault="00000000">
      <w:pPr>
        <w:pStyle w:val="Title"/>
        <w:jc w:val="center"/>
        <w:rPr>
          <w:color w:val="000000" w:themeColor="text1"/>
        </w:rPr>
      </w:pPr>
      <w:r w:rsidRPr="00BF0B33">
        <w:rPr>
          <w:color w:val="000000" w:themeColor="text1"/>
        </w:rPr>
        <w:t>Organisational Duty of Candour Annual Report 2026</w:t>
      </w:r>
    </w:p>
    <w:p w14:paraId="6D3D1202" w14:textId="77777777" w:rsidR="00496E08" w:rsidRDefault="00000000">
      <w:pPr>
        <w:jc w:val="center"/>
      </w:pPr>
      <w:r>
        <w:rPr>
          <w:b/>
        </w:rPr>
        <w:t>Reporting period: 1 April 2025 to 31 March 2026</w:t>
      </w:r>
    </w:p>
    <w:p w14:paraId="5AE8D2BB" w14:textId="77777777" w:rsidR="00496E08" w:rsidRPr="00BF0B33" w:rsidRDefault="00000000">
      <w:pPr>
        <w:pStyle w:val="Heading1"/>
        <w:rPr>
          <w:color w:val="000000" w:themeColor="text1"/>
        </w:rPr>
      </w:pPr>
      <w:r w:rsidRPr="00BF0B33">
        <w:rPr>
          <w:color w:val="000000" w:themeColor="text1"/>
        </w:rPr>
        <w:t>About Refine Beauty Aesthetics</w:t>
      </w:r>
    </w:p>
    <w:p w14:paraId="30E94174" w14:textId="77777777" w:rsidR="00496E08" w:rsidRPr="00BF0B33" w:rsidRDefault="00000000">
      <w:pPr>
        <w:rPr>
          <w:color w:val="000000" w:themeColor="text1"/>
        </w:rPr>
      </w:pPr>
      <w:r w:rsidRPr="00BF0B33">
        <w:rPr>
          <w:color w:val="000000" w:themeColor="text1"/>
        </w:rPr>
        <w:t>Refine Beauty Aesthetics is an aesthetics service based at 33 Castlebank Gardens, Cupar, KY15 4DA. The service is operated by Robyn Duffy and is committed to providing safe, effective and person-centred care.</w:t>
      </w:r>
    </w:p>
    <w:p w14:paraId="7F80B9BB" w14:textId="77777777" w:rsidR="00496E08" w:rsidRPr="00BF0B33" w:rsidRDefault="00000000">
      <w:pPr>
        <w:pStyle w:val="Heading1"/>
        <w:rPr>
          <w:color w:val="000000" w:themeColor="text1"/>
        </w:rPr>
      </w:pPr>
      <w:r w:rsidRPr="00BF0B33">
        <w:rPr>
          <w:color w:val="000000" w:themeColor="text1"/>
        </w:rPr>
        <w:t>Purpose of this report</w:t>
      </w:r>
    </w:p>
    <w:p w14:paraId="08623CCA" w14:textId="77777777" w:rsidR="00496E08" w:rsidRPr="00BF0B33" w:rsidRDefault="00000000">
      <w:pPr>
        <w:rPr>
          <w:color w:val="000000" w:themeColor="text1"/>
        </w:rPr>
      </w:pPr>
      <w:r w:rsidRPr="00BF0B33">
        <w:rPr>
          <w:color w:val="000000" w:themeColor="text1"/>
        </w:rPr>
        <w:t>All health and social care services in Scotland to which the legislation applies have an organisational duty of candour. This annual report explains how Refine Beauty Aesthetics has operated the duty of candour during the reporting period and provides public assurance about the arrangements in place.</w:t>
      </w:r>
    </w:p>
    <w:p w14:paraId="3BC2BC9E" w14:textId="77777777" w:rsidR="00496E08" w:rsidRPr="00BF0B33" w:rsidRDefault="00000000">
      <w:pPr>
        <w:pStyle w:val="Heading1"/>
        <w:rPr>
          <w:color w:val="000000" w:themeColor="text1"/>
        </w:rPr>
      </w:pPr>
      <w:r w:rsidRPr="00BF0B33">
        <w:rPr>
          <w:color w:val="000000" w:themeColor="text1"/>
        </w:rPr>
        <w:t>Duty of candour incidents</w:t>
      </w:r>
    </w:p>
    <w:tbl>
      <w:tblPr>
        <w:tblStyle w:val="TableGrid"/>
        <w:tblW w:w="0" w:type="auto"/>
        <w:jc w:val="center"/>
        <w:tblLook w:val="04A0" w:firstRow="1" w:lastRow="0" w:firstColumn="1" w:lastColumn="0" w:noHBand="0" w:noVBand="1"/>
      </w:tblPr>
      <w:tblGrid>
        <w:gridCol w:w="5040"/>
        <w:gridCol w:w="5040"/>
      </w:tblGrid>
      <w:tr w:rsidR="00BF0B33" w:rsidRPr="00BF0B33" w14:paraId="51507D98" w14:textId="77777777">
        <w:trPr>
          <w:jc w:val="center"/>
        </w:trPr>
        <w:tc>
          <w:tcPr>
            <w:tcW w:w="5040" w:type="dxa"/>
          </w:tcPr>
          <w:p w14:paraId="38CACBD2" w14:textId="77777777" w:rsidR="00496E08" w:rsidRPr="00BF0B33" w:rsidRDefault="00000000">
            <w:pPr>
              <w:rPr>
                <w:color w:val="000000" w:themeColor="text1"/>
              </w:rPr>
            </w:pPr>
            <w:r w:rsidRPr="00BF0B33">
              <w:rPr>
                <w:b/>
                <w:color w:val="000000" w:themeColor="text1"/>
              </w:rPr>
              <w:t>Number of incidents where the organisational duty of candour procedure was activated</w:t>
            </w:r>
          </w:p>
        </w:tc>
        <w:tc>
          <w:tcPr>
            <w:tcW w:w="5040" w:type="dxa"/>
          </w:tcPr>
          <w:p w14:paraId="56FA09A2" w14:textId="77777777" w:rsidR="00496E08" w:rsidRPr="00BF0B33" w:rsidRDefault="00000000">
            <w:pPr>
              <w:rPr>
                <w:color w:val="000000" w:themeColor="text1"/>
              </w:rPr>
            </w:pPr>
            <w:r w:rsidRPr="00BF0B33">
              <w:rPr>
                <w:color w:val="000000" w:themeColor="text1"/>
              </w:rPr>
              <w:t>0</w:t>
            </w:r>
          </w:p>
        </w:tc>
      </w:tr>
      <w:tr w:rsidR="00BF0B33" w:rsidRPr="00BF0B33" w14:paraId="752C70BD" w14:textId="77777777">
        <w:trPr>
          <w:jc w:val="center"/>
        </w:trPr>
        <w:tc>
          <w:tcPr>
            <w:tcW w:w="5040" w:type="dxa"/>
          </w:tcPr>
          <w:p w14:paraId="17EEFFB8" w14:textId="77777777" w:rsidR="00496E08" w:rsidRPr="00BF0B33" w:rsidRDefault="00000000">
            <w:pPr>
              <w:rPr>
                <w:color w:val="000000" w:themeColor="text1"/>
              </w:rPr>
            </w:pPr>
            <w:r w:rsidRPr="00BF0B33">
              <w:rPr>
                <w:b/>
                <w:color w:val="000000" w:themeColor="text1"/>
              </w:rPr>
              <w:t>Number of complaints reported by the service during this period</w:t>
            </w:r>
          </w:p>
        </w:tc>
        <w:tc>
          <w:tcPr>
            <w:tcW w:w="5040" w:type="dxa"/>
          </w:tcPr>
          <w:p w14:paraId="46D504F8" w14:textId="77777777" w:rsidR="00496E08" w:rsidRPr="00BF0B33" w:rsidRDefault="00000000">
            <w:pPr>
              <w:rPr>
                <w:color w:val="000000" w:themeColor="text1"/>
              </w:rPr>
            </w:pPr>
            <w:r w:rsidRPr="00BF0B33">
              <w:rPr>
                <w:color w:val="000000" w:themeColor="text1"/>
              </w:rPr>
              <w:t>0</w:t>
            </w:r>
          </w:p>
        </w:tc>
      </w:tr>
      <w:tr w:rsidR="00BF0B33" w:rsidRPr="00BF0B33" w14:paraId="2F1D37CE" w14:textId="77777777">
        <w:trPr>
          <w:jc w:val="center"/>
        </w:trPr>
        <w:tc>
          <w:tcPr>
            <w:tcW w:w="5040" w:type="dxa"/>
          </w:tcPr>
          <w:p w14:paraId="44EDE9E9" w14:textId="77777777" w:rsidR="00496E08" w:rsidRPr="00BF0B33" w:rsidRDefault="00000000">
            <w:pPr>
              <w:rPr>
                <w:color w:val="000000" w:themeColor="text1"/>
              </w:rPr>
            </w:pPr>
            <w:r w:rsidRPr="00BF0B33">
              <w:rPr>
                <w:b/>
                <w:color w:val="000000" w:themeColor="text1"/>
              </w:rPr>
              <w:t xml:space="preserve">Changes made to policy or procedure </w:t>
            </w:r>
            <w:proofErr w:type="gramStart"/>
            <w:r w:rsidRPr="00BF0B33">
              <w:rPr>
                <w:b/>
                <w:color w:val="000000" w:themeColor="text1"/>
              </w:rPr>
              <w:t>as a result of</w:t>
            </w:r>
            <w:proofErr w:type="gramEnd"/>
            <w:r w:rsidRPr="00BF0B33">
              <w:rPr>
                <w:b/>
                <w:color w:val="000000" w:themeColor="text1"/>
              </w:rPr>
              <w:t xml:space="preserve"> duty of candour incidents</w:t>
            </w:r>
          </w:p>
        </w:tc>
        <w:tc>
          <w:tcPr>
            <w:tcW w:w="5040" w:type="dxa"/>
          </w:tcPr>
          <w:p w14:paraId="76337505" w14:textId="77777777" w:rsidR="00496E08" w:rsidRPr="00BF0B33" w:rsidRDefault="00000000">
            <w:pPr>
              <w:rPr>
                <w:color w:val="000000" w:themeColor="text1"/>
              </w:rPr>
            </w:pPr>
            <w:r w:rsidRPr="00BF0B33">
              <w:rPr>
                <w:color w:val="000000" w:themeColor="text1"/>
              </w:rPr>
              <w:t>None required as a result of incidents</w:t>
            </w:r>
          </w:p>
        </w:tc>
      </w:tr>
    </w:tbl>
    <w:p w14:paraId="0EF29E66" w14:textId="77777777" w:rsidR="00496E08" w:rsidRPr="00BF0B33" w:rsidRDefault="00000000">
      <w:pPr>
        <w:rPr>
          <w:color w:val="000000" w:themeColor="text1"/>
        </w:rPr>
      </w:pPr>
      <w:r w:rsidRPr="00BF0B33">
        <w:rPr>
          <w:color w:val="000000" w:themeColor="text1"/>
        </w:rPr>
        <w:t>There were no incidents during the reporting period that required the organisational duty of candour procedure to be activated. There was therefore no incident-specific duty of candour learning or remedial action to report.</w:t>
      </w:r>
    </w:p>
    <w:p w14:paraId="0CB36A40" w14:textId="77777777" w:rsidR="00496E08" w:rsidRPr="00BF0B33" w:rsidRDefault="00000000">
      <w:pPr>
        <w:pStyle w:val="Heading1"/>
        <w:rPr>
          <w:color w:val="000000" w:themeColor="text1"/>
        </w:rPr>
      </w:pPr>
      <w:r w:rsidRPr="00BF0B33">
        <w:rPr>
          <w:color w:val="000000" w:themeColor="text1"/>
        </w:rPr>
        <w:t>Policies, procedures and identification of incidents</w:t>
      </w:r>
    </w:p>
    <w:p w14:paraId="59FFDFC2" w14:textId="77777777" w:rsidR="00496E08" w:rsidRPr="00BF0B33" w:rsidRDefault="00000000">
      <w:pPr>
        <w:rPr>
          <w:color w:val="000000" w:themeColor="text1"/>
        </w:rPr>
      </w:pPr>
      <w:r w:rsidRPr="00BF0B33">
        <w:rPr>
          <w:color w:val="000000" w:themeColor="text1"/>
        </w:rPr>
        <w:t>Refine Beauty Aesthetics has a written Organisational Duty of Candour Policy. The policy sets out how a potential duty of candour incident will be identified, how the required independent professional opinion will be obtained, and how notification, communication, apology, meetings, review, record keeping and learning will be managed.</w:t>
      </w:r>
    </w:p>
    <w:p w14:paraId="4837EC65" w14:textId="77777777" w:rsidR="00496E08" w:rsidRPr="00BF0B33" w:rsidRDefault="00000000">
      <w:pPr>
        <w:rPr>
          <w:color w:val="000000" w:themeColor="text1"/>
        </w:rPr>
      </w:pPr>
      <w:r w:rsidRPr="00BF0B33">
        <w:rPr>
          <w:color w:val="000000" w:themeColor="text1"/>
        </w:rPr>
        <w:t>The policy was reviewed and updated in August 2026 to reflect the Scottish Government’s revised Organisational Duty of Candour non-statutory guidance published in 2025. This was a planned governance review and was not prompted by an incident.</w:t>
      </w:r>
    </w:p>
    <w:p w14:paraId="2474AD25" w14:textId="77777777" w:rsidR="00496E08" w:rsidRPr="00BF0B33" w:rsidRDefault="00000000">
      <w:pPr>
        <w:pStyle w:val="Heading1"/>
        <w:rPr>
          <w:color w:val="000000" w:themeColor="text1"/>
        </w:rPr>
      </w:pPr>
      <w:r w:rsidRPr="00BF0B33">
        <w:rPr>
          <w:color w:val="000000" w:themeColor="text1"/>
        </w:rPr>
        <w:lastRenderedPageBreak/>
        <w:t>Training and support</w:t>
      </w:r>
    </w:p>
    <w:p w14:paraId="2B231EBD" w14:textId="77777777" w:rsidR="00496E08" w:rsidRPr="00BF0B33" w:rsidRDefault="00000000">
      <w:pPr>
        <w:rPr>
          <w:color w:val="000000" w:themeColor="text1"/>
        </w:rPr>
      </w:pPr>
      <w:r w:rsidRPr="00BF0B33">
        <w:rPr>
          <w:color w:val="000000" w:themeColor="text1"/>
        </w:rPr>
        <w:t>As a sole-practitioner service, Robyn Duffy is responsible for maintaining knowledge of the organisational duty of candour requirements and for completing relevant professional development. Appropriate national guidance and learning resources are used to support continued awareness of the procedure.</w:t>
      </w:r>
    </w:p>
    <w:p w14:paraId="7D5EF845" w14:textId="77777777" w:rsidR="00496E08" w:rsidRPr="00BF0B33" w:rsidRDefault="00000000">
      <w:pPr>
        <w:rPr>
          <w:color w:val="000000" w:themeColor="text1"/>
        </w:rPr>
      </w:pPr>
      <w:r w:rsidRPr="00BF0B33">
        <w:rPr>
          <w:color w:val="000000" w:themeColor="text1"/>
        </w:rPr>
        <w:t>If the procedure is activated, support for the relevant person will be tailored to their needs and preferences. This may include accessible communication, an advocate or interpreter where appropriate, the opportunity to be supported at meetings, a written apology, meeting notes and information about the review and learning.</w:t>
      </w:r>
    </w:p>
    <w:p w14:paraId="3F677770" w14:textId="77777777" w:rsidR="00496E08" w:rsidRPr="00BF0B33" w:rsidRDefault="00000000">
      <w:pPr>
        <w:pStyle w:val="Heading1"/>
        <w:rPr>
          <w:color w:val="000000" w:themeColor="text1"/>
        </w:rPr>
      </w:pPr>
      <w:r w:rsidRPr="00BF0B33">
        <w:rPr>
          <w:color w:val="000000" w:themeColor="text1"/>
        </w:rPr>
        <w:t>Assessment of how the duty was carried out</w:t>
      </w:r>
    </w:p>
    <w:p w14:paraId="7F5DCDA3" w14:textId="77777777" w:rsidR="00496E08" w:rsidRPr="00BF0B33" w:rsidRDefault="00000000">
      <w:pPr>
        <w:rPr>
          <w:color w:val="000000" w:themeColor="text1"/>
        </w:rPr>
      </w:pPr>
      <w:r w:rsidRPr="00BF0B33">
        <w:rPr>
          <w:color w:val="000000" w:themeColor="text1"/>
        </w:rPr>
        <w:t>Because no incidents triggered the organisational duty of candour during this reporting period, the formal procedure was not required. Refine Beauty Aesthetics nevertheless maintained a written policy and arrangements to identify and respond to an incident should one occur.</w:t>
      </w:r>
    </w:p>
    <w:p w14:paraId="4CA6F122" w14:textId="77777777" w:rsidR="00496E08" w:rsidRPr="00BF0B33" w:rsidRDefault="00000000">
      <w:pPr>
        <w:pStyle w:val="Heading1"/>
        <w:rPr>
          <w:color w:val="000000" w:themeColor="text1"/>
        </w:rPr>
      </w:pPr>
      <w:r w:rsidRPr="00BF0B33">
        <w:rPr>
          <w:color w:val="000000" w:themeColor="text1"/>
        </w:rPr>
        <w:t>Learning and improvements</w:t>
      </w:r>
    </w:p>
    <w:p w14:paraId="3B7D760D" w14:textId="77777777" w:rsidR="00496E08" w:rsidRPr="00BF0B33" w:rsidRDefault="00000000">
      <w:pPr>
        <w:rPr>
          <w:color w:val="000000" w:themeColor="text1"/>
        </w:rPr>
      </w:pPr>
      <w:r w:rsidRPr="00BF0B33">
        <w:rPr>
          <w:color w:val="000000" w:themeColor="text1"/>
        </w:rPr>
        <w:t>No changes were required as a result of duty of candour incidents because there were no activations during the reporting period. As part of routine quality governance, the Duty of Candour Policy has since been reviewed and updated to reflect current Scottish Government guidance and to strengthen clarity around activation, communication, apology, meetings, records and annual reporting.</w:t>
      </w:r>
    </w:p>
    <w:p w14:paraId="57269C40" w14:textId="77777777" w:rsidR="00496E08" w:rsidRPr="00BF0B33" w:rsidRDefault="00000000">
      <w:pPr>
        <w:pStyle w:val="Heading1"/>
        <w:rPr>
          <w:color w:val="000000" w:themeColor="text1"/>
        </w:rPr>
      </w:pPr>
      <w:r w:rsidRPr="00BF0B33">
        <w:rPr>
          <w:color w:val="000000" w:themeColor="text1"/>
        </w:rPr>
        <w:t>Publication and confidentiality</w:t>
      </w:r>
    </w:p>
    <w:p w14:paraId="7F4520AF" w14:textId="77777777" w:rsidR="00496E08" w:rsidRPr="00BF0B33" w:rsidRDefault="00000000">
      <w:pPr>
        <w:rPr>
          <w:color w:val="000000" w:themeColor="text1"/>
        </w:rPr>
      </w:pPr>
      <w:r w:rsidRPr="00BF0B33">
        <w:rPr>
          <w:color w:val="000000" w:themeColor="text1"/>
        </w:rPr>
        <w:t>This report contains no information that identifies, or is likely to identify, any individual. Refine Beauty Aesthetics will publish the annual report in an appropriate manner and, where applicable as a registered independent healthcare service, notify Healthcare Improvement Scotland through the relevant reporting arrangements.</w:t>
      </w:r>
    </w:p>
    <w:p w14:paraId="1A03C6D3" w14:textId="77777777" w:rsidR="00496E08" w:rsidRPr="00BF0B33" w:rsidRDefault="00000000">
      <w:pPr>
        <w:pStyle w:val="Heading1"/>
        <w:rPr>
          <w:color w:val="000000" w:themeColor="text1"/>
        </w:rPr>
      </w:pPr>
      <w:r w:rsidRPr="00BF0B33">
        <w:rPr>
          <w:color w:val="000000" w:themeColor="text1"/>
        </w:rPr>
        <w:t>Declaration</w:t>
      </w:r>
    </w:p>
    <w:tbl>
      <w:tblPr>
        <w:tblStyle w:val="TableGrid"/>
        <w:tblW w:w="0" w:type="auto"/>
        <w:tblLook w:val="04A0" w:firstRow="1" w:lastRow="0" w:firstColumn="1" w:lastColumn="0" w:noHBand="0" w:noVBand="1"/>
      </w:tblPr>
      <w:tblGrid>
        <w:gridCol w:w="5040"/>
        <w:gridCol w:w="5040"/>
      </w:tblGrid>
      <w:tr w:rsidR="00BF0B33" w:rsidRPr="00BF0B33" w14:paraId="6AFDB12F" w14:textId="77777777">
        <w:tc>
          <w:tcPr>
            <w:tcW w:w="5040" w:type="dxa"/>
          </w:tcPr>
          <w:p w14:paraId="1DEF39B0" w14:textId="77777777" w:rsidR="00496E08" w:rsidRPr="00BF0B33" w:rsidRDefault="00000000">
            <w:pPr>
              <w:rPr>
                <w:color w:val="000000" w:themeColor="text1"/>
              </w:rPr>
            </w:pPr>
            <w:r w:rsidRPr="00BF0B33">
              <w:rPr>
                <w:b/>
                <w:color w:val="000000" w:themeColor="text1"/>
              </w:rPr>
              <w:t>Service</w:t>
            </w:r>
          </w:p>
        </w:tc>
        <w:tc>
          <w:tcPr>
            <w:tcW w:w="5040" w:type="dxa"/>
          </w:tcPr>
          <w:p w14:paraId="7D84CEC7" w14:textId="77777777" w:rsidR="00496E08" w:rsidRPr="00BF0B33" w:rsidRDefault="00000000">
            <w:pPr>
              <w:rPr>
                <w:color w:val="000000" w:themeColor="text1"/>
              </w:rPr>
            </w:pPr>
            <w:r w:rsidRPr="00BF0B33">
              <w:rPr>
                <w:color w:val="000000" w:themeColor="text1"/>
              </w:rPr>
              <w:t>Refine Beauty Aesthetics</w:t>
            </w:r>
          </w:p>
        </w:tc>
      </w:tr>
      <w:tr w:rsidR="00BF0B33" w:rsidRPr="00BF0B33" w14:paraId="5A4F5F5D" w14:textId="77777777">
        <w:tc>
          <w:tcPr>
            <w:tcW w:w="5040" w:type="dxa"/>
          </w:tcPr>
          <w:p w14:paraId="218352E2" w14:textId="77777777" w:rsidR="00496E08" w:rsidRPr="00BF0B33" w:rsidRDefault="00000000">
            <w:pPr>
              <w:rPr>
                <w:color w:val="000000" w:themeColor="text1"/>
              </w:rPr>
            </w:pPr>
            <w:r w:rsidRPr="00BF0B33">
              <w:rPr>
                <w:b/>
                <w:color w:val="000000" w:themeColor="text1"/>
              </w:rPr>
              <w:t>Address</w:t>
            </w:r>
          </w:p>
        </w:tc>
        <w:tc>
          <w:tcPr>
            <w:tcW w:w="5040" w:type="dxa"/>
          </w:tcPr>
          <w:p w14:paraId="460F76DA" w14:textId="77777777" w:rsidR="00496E08" w:rsidRPr="00BF0B33" w:rsidRDefault="00000000">
            <w:pPr>
              <w:rPr>
                <w:color w:val="000000" w:themeColor="text1"/>
              </w:rPr>
            </w:pPr>
            <w:r w:rsidRPr="00BF0B33">
              <w:rPr>
                <w:color w:val="000000" w:themeColor="text1"/>
              </w:rPr>
              <w:t>33 Castlebank Gardens, Cupar, KY15 4DA</w:t>
            </w:r>
          </w:p>
        </w:tc>
      </w:tr>
      <w:tr w:rsidR="00BF0B33" w:rsidRPr="00BF0B33" w14:paraId="09E8D8D8" w14:textId="77777777">
        <w:tc>
          <w:tcPr>
            <w:tcW w:w="5040" w:type="dxa"/>
          </w:tcPr>
          <w:p w14:paraId="320A4848" w14:textId="77777777" w:rsidR="00496E08" w:rsidRPr="00BF0B33" w:rsidRDefault="00000000">
            <w:pPr>
              <w:rPr>
                <w:color w:val="000000" w:themeColor="text1"/>
              </w:rPr>
            </w:pPr>
            <w:r w:rsidRPr="00BF0B33">
              <w:rPr>
                <w:b/>
                <w:color w:val="000000" w:themeColor="text1"/>
              </w:rPr>
              <w:t>Responsible person</w:t>
            </w:r>
          </w:p>
        </w:tc>
        <w:tc>
          <w:tcPr>
            <w:tcW w:w="5040" w:type="dxa"/>
          </w:tcPr>
          <w:p w14:paraId="4F83AF4C" w14:textId="77777777" w:rsidR="00496E08" w:rsidRPr="00BF0B33" w:rsidRDefault="00000000">
            <w:pPr>
              <w:rPr>
                <w:color w:val="000000" w:themeColor="text1"/>
              </w:rPr>
            </w:pPr>
            <w:r w:rsidRPr="00BF0B33">
              <w:rPr>
                <w:color w:val="000000" w:themeColor="text1"/>
              </w:rPr>
              <w:t>Robyn Duffy</w:t>
            </w:r>
          </w:p>
        </w:tc>
      </w:tr>
      <w:tr w:rsidR="00BF0B33" w:rsidRPr="00BF0B33" w14:paraId="0EBF3C8F" w14:textId="77777777">
        <w:tc>
          <w:tcPr>
            <w:tcW w:w="5040" w:type="dxa"/>
          </w:tcPr>
          <w:p w14:paraId="44D38EF7" w14:textId="77777777" w:rsidR="00496E08" w:rsidRPr="00BF0B33" w:rsidRDefault="00000000">
            <w:pPr>
              <w:rPr>
                <w:color w:val="000000" w:themeColor="text1"/>
              </w:rPr>
            </w:pPr>
            <w:r w:rsidRPr="00BF0B33">
              <w:rPr>
                <w:b/>
                <w:color w:val="000000" w:themeColor="text1"/>
              </w:rPr>
              <w:t>Date report prepared</w:t>
            </w:r>
          </w:p>
        </w:tc>
        <w:tc>
          <w:tcPr>
            <w:tcW w:w="5040" w:type="dxa"/>
          </w:tcPr>
          <w:p w14:paraId="032071ED" w14:textId="77777777" w:rsidR="00496E08" w:rsidRPr="00BF0B33" w:rsidRDefault="00000000">
            <w:pPr>
              <w:rPr>
                <w:color w:val="000000" w:themeColor="text1"/>
              </w:rPr>
            </w:pPr>
            <w:r w:rsidRPr="00BF0B33">
              <w:rPr>
                <w:color w:val="000000" w:themeColor="text1"/>
              </w:rPr>
              <w:t>15 August 2026</w:t>
            </w:r>
          </w:p>
        </w:tc>
      </w:tr>
    </w:tbl>
    <w:p w14:paraId="5982FAEA" w14:textId="77777777" w:rsidR="00811BC5" w:rsidRPr="00BF0B33" w:rsidRDefault="00811BC5">
      <w:pPr>
        <w:rPr>
          <w:color w:val="000000" w:themeColor="text1"/>
        </w:rPr>
      </w:pPr>
    </w:p>
    <w:sectPr w:rsidR="00811BC5" w:rsidRPr="00BF0B33" w:rsidSect="00034616">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F5D72" w14:textId="77777777" w:rsidR="00811BC5" w:rsidRDefault="00811BC5">
      <w:pPr>
        <w:spacing w:after="0" w:line="240" w:lineRule="auto"/>
      </w:pPr>
      <w:r>
        <w:separator/>
      </w:r>
    </w:p>
  </w:endnote>
  <w:endnote w:type="continuationSeparator" w:id="0">
    <w:p w14:paraId="0FA1801E" w14:textId="77777777" w:rsidR="00811BC5" w:rsidRDefault="00811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810B" w14:textId="77777777" w:rsidR="00496E08" w:rsidRDefault="00000000">
    <w:pPr>
      <w:pStyle w:val="Footer"/>
      <w:jc w:val="center"/>
    </w:pPr>
    <w:r>
      <w:rPr>
        <w:sz w:val="16"/>
      </w:rPr>
      <w:t xml:space="preserve">Refine Beauty Aesthetics | </w:t>
    </w:r>
    <w:proofErr w:type="spellStart"/>
    <w:r>
      <w:rPr>
        <w:sz w:val="16"/>
      </w:rPr>
      <w:t>Organisational</w:t>
    </w:r>
    <w:proofErr w:type="spellEnd"/>
    <w:r>
      <w:rPr>
        <w:sz w:val="16"/>
      </w:rPr>
      <w:t xml:space="preserve"> Duty of </w:t>
    </w:r>
    <w:proofErr w:type="spellStart"/>
    <w:r>
      <w:rPr>
        <w:sz w:val="16"/>
      </w:rPr>
      <w:t>Candour</w:t>
    </w:r>
    <w:proofErr w:type="spellEnd"/>
    <w:r>
      <w:rPr>
        <w:sz w:val="16"/>
      </w:rPr>
      <w:t xml:space="preserve"> Annual Report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1B5F3" w14:textId="77777777" w:rsidR="00811BC5" w:rsidRDefault="00811BC5">
      <w:pPr>
        <w:spacing w:after="0" w:line="240" w:lineRule="auto"/>
      </w:pPr>
      <w:r>
        <w:separator/>
      </w:r>
    </w:p>
  </w:footnote>
  <w:footnote w:type="continuationSeparator" w:id="0">
    <w:p w14:paraId="3723BAEB" w14:textId="77777777" w:rsidR="00811BC5" w:rsidRDefault="00811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3134100">
    <w:abstractNumId w:val="8"/>
  </w:num>
  <w:num w:numId="2" w16cid:durableId="566115815">
    <w:abstractNumId w:val="6"/>
  </w:num>
  <w:num w:numId="3" w16cid:durableId="215163968">
    <w:abstractNumId w:val="5"/>
  </w:num>
  <w:num w:numId="4" w16cid:durableId="251814037">
    <w:abstractNumId w:val="4"/>
  </w:num>
  <w:num w:numId="5" w16cid:durableId="272369675">
    <w:abstractNumId w:val="7"/>
  </w:num>
  <w:num w:numId="6" w16cid:durableId="554893838">
    <w:abstractNumId w:val="3"/>
  </w:num>
  <w:num w:numId="7" w16cid:durableId="1652633186">
    <w:abstractNumId w:val="2"/>
  </w:num>
  <w:num w:numId="8" w16cid:durableId="1970162914">
    <w:abstractNumId w:val="1"/>
  </w:num>
  <w:num w:numId="9" w16cid:durableId="470754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6E08"/>
    <w:rsid w:val="007429DA"/>
    <w:rsid w:val="00811BC5"/>
    <w:rsid w:val="00AA1D8D"/>
    <w:rsid w:val="00B47730"/>
    <w:rsid w:val="00BF0B3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DDB86D"/>
  <w14:defaultImageDpi w14:val="300"/>
  <w15:docId w15:val="{0601B457-4FDB-6D4A-A9B0-3819D907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Robyn Duffy</cp:lastModifiedBy>
  <cp:revision>2</cp:revision>
  <cp:lastPrinted>2026-08-15T18:43:00Z</cp:lastPrinted>
  <dcterms:created xsi:type="dcterms:W3CDTF">2013-12-23T23:15:00Z</dcterms:created>
  <dcterms:modified xsi:type="dcterms:W3CDTF">2026-08-15T18:43:00Z</dcterms:modified>
  <cp:category/>
</cp:coreProperties>
</file>